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7A2DF4" w14:textId="7501D605" w:rsidR="00280DD1" w:rsidRDefault="001C7608" w:rsidP="00280DD1">
      <w:pPr>
        <w:pStyle w:val="3GPPHeader"/>
        <w:spacing w:after="60"/>
        <w:rPr>
          <w:sz w:val="32"/>
          <w:szCs w:val="32"/>
          <w:highlight w:val="yellow"/>
        </w:rPr>
      </w:pPr>
      <w:r>
        <w:t xml:space="preserve">3GPP TSG-RAN WG2 </w:t>
      </w:r>
      <w:r w:rsidR="00FB3A66">
        <w:t>#NR AH</w:t>
      </w:r>
      <w:r>
        <w:t>1801</w:t>
      </w:r>
      <w:r w:rsidR="00280DD1">
        <w:tab/>
      </w:r>
      <w:proofErr w:type="spellStart"/>
      <w:r w:rsidR="00280DD1">
        <w:rPr>
          <w:sz w:val="32"/>
          <w:szCs w:val="32"/>
        </w:rPr>
        <w:t>Tdoc</w:t>
      </w:r>
      <w:proofErr w:type="spellEnd"/>
      <w:r w:rsidR="00280DD1">
        <w:rPr>
          <w:sz w:val="32"/>
          <w:szCs w:val="32"/>
        </w:rPr>
        <w:t xml:space="preserve"> R2-1</w:t>
      </w:r>
      <w:r>
        <w:rPr>
          <w:sz w:val="32"/>
          <w:szCs w:val="32"/>
        </w:rPr>
        <w:t>8</w:t>
      </w:r>
      <w:r w:rsidR="00620C7C">
        <w:rPr>
          <w:sz w:val="32"/>
          <w:szCs w:val="32"/>
        </w:rPr>
        <w:t>00365</w:t>
      </w:r>
    </w:p>
    <w:p w14:paraId="2941D697" w14:textId="77777777" w:rsidR="00280DD1" w:rsidRDefault="001C7608" w:rsidP="00280DD1">
      <w:pPr>
        <w:pStyle w:val="3GPPHeader"/>
      </w:pPr>
      <w:r>
        <w:t>Vancouver</w:t>
      </w:r>
      <w:r w:rsidR="00280DD1">
        <w:t xml:space="preserve">, </w:t>
      </w:r>
      <w:r>
        <w:t>Canada</w:t>
      </w:r>
      <w:r w:rsidR="00280DD1">
        <w:t>, 2</w:t>
      </w:r>
      <w:r>
        <w:t>2</w:t>
      </w:r>
      <w:r w:rsidRPr="001C7608">
        <w:rPr>
          <w:vertAlign w:val="superscript"/>
        </w:rPr>
        <w:t>nd</w:t>
      </w:r>
      <w:r w:rsidR="00280DD1">
        <w:t xml:space="preserve">– </w:t>
      </w:r>
      <w:r>
        <w:t>26</w:t>
      </w:r>
      <w:r w:rsidRPr="001C7608">
        <w:rPr>
          <w:vertAlign w:val="superscript"/>
        </w:rPr>
        <w:t>th</w:t>
      </w:r>
      <w:r>
        <w:t xml:space="preserve"> Jan</w:t>
      </w:r>
      <w:r w:rsidR="00280DD1">
        <w:t xml:space="preserve"> 201</w:t>
      </w:r>
      <w:r>
        <w:t>8</w:t>
      </w:r>
    </w:p>
    <w:p w14:paraId="5DD21660" w14:textId="77777777" w:rsidR="00E90E49" w:rsidRPr="00CE0424" w:rsidRDefault="00E90E49" w:rsidP="00357380">
      <w:pPr>
        <w:pStyle w:val="3GPPHeader"/>
      </w:pPr>
    </w:p>
    <w:p w14:paraId="5FB15191" w14:textId="7577CB61" w:rsidR="00E90E49" w:rsidRPr="00915AEC" w:rsidRDefault="00E90E49" w:rsidP="00311702">
      <w:pPr>
        <w:pStyle w:val="3GPPHeader"/>
        <w:rPr>
          <w:sz w:val="22"/>
          <w:szCs w:val="22"/>
          <w:lang w:val="en-US"/>
        </w:rPr>
      </w:pPr>
      <w:r w:rsidRPr="00915AEC">
        <w:rPr>
          <w:sz w:val="22"/>
          <w:szCs w:val="22"/>
          <w:lang w:val="en-US"/>
        </w:rPr>
        <w:t>Agenda Item:</w:t>
      </w:r>
      <w:r w:rsidRPr="00915AEC">
        <w:rPr>
          <w:sz w:val="22"/>
          <w:szCs w:val="22"/>
          <w:lang w:val="en-US"/>
        </w:rPr>
        <w:tab/>
      </w:r>
      <w:r w:rsidR="00620C7C" w:rsidRPr="00915AEC">
        <w:rPr>
          <w:sz w:val="22"/>
          <w:szCs w:val="22"/>
          <w:lang w:val="en-US"/>
        </w:rPr>
        <w:t>10.4.1.7.6</w:t>
      </w:r>
    </w:p>
    <w:p w14:paraId="309308B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3C1EA36" w14:textId="30FB98FB" w:rsidR="00E90E49" w:rsidRPr="00CE0424" w:rsidRDefault="003D3C45" w:rsidP="00311702">
      <w:pPr>
        <w:pStyle w:val="3GPPHeader"/>
        <w:rPr>
          <w:sz w:val="22"/>
          <w:szCs w:val="22"/>
        </w:rPr>
      </w:pPr>
      <w:r>
        <w:rPr>
          <w:sz w:val="22"/>
          <w:szCs w:val="22"/>
        </w:rPr>
        <w:t>Title:</w:t>
      </w:r>
      <w:r w:rsidR="00E90E49" w:rsidRPr="00CE0424">
        <w:rPr>
          <w:sz w:val="22"/>
          <w:szCs w:val="22"/>
        </w:rPr>
        <w:tab/>
      </w:r>
      <w:r w:rsidR="005C30C9">
        <w:rPr>
          <w:sz w:val="22"/>
          <w:szCs w:val="22"/>
        </w:rPr>
        <w:t>UE Support for RRC_INACTIVE</w:t>
      </w:r>
    </w:p>
    <w:p w14:paraId="1142E70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298324FB" w14:textId="77777777" w:rsidR="00C24345" w:rsidRDefault="00E90E49" w:rsidP="00A2052C">
      <w:pPr>
        <w:pStyle w:val="Heading1"/>
      </w:pPr>
      <w:r w:rsidRPr="00CE0424">
        <w:t>Introduction</w:t>
      </w:r>
    </w:p>
    <w:p w14:paraId="335B9B01" w14:textId="4C06A3D5" w:rsidR="000D3061" w:rsidRDefault="005C30C9" w:rsidP="000D3061">
      <w:r>
        <w:t xml:space="preserve">During the Reno meetings, SA2 discussed whether UE’s should be mandated to support RRC_INACTIVE state in Rel. 15, or whether it should be optional. An LS was sent from SA2 to both RAN plenary and RAN2 </w:t>
      </w:r>
      <w:r w:rsidR="008F271A">
        <w:fldChar w:fldCharType="begin"/>
      </w:r>
      <w:r w:rsidR="008F271A">
        <w:instrText xml:space="preserve"> REF _Ref503113190 \r \h </w:instrText>
      </w:r>
      <w:r w:rsidR="008F271A">
        <w:fldChar w:fldCharType="separate"/>
      </w:r>
      <w:r w:rsidR="008F271A">
        <w:t>[1]</w:t>
      </w:r>
      <w:r w:rsidR="008F271A">
        <w:fldChar w:fldCharType="end"/>
      </w:r>
      <w:r w:rsidR="00620C7C">
        <w:t xml:space="preserve"> and </w:t>
      </w:r>
      <w:r w:rsidR="008F271A">
        <w:t xml:space="preserve">it was concluded in RAN plenary that RAN2 should respond. </w:t>
      </w:r>
      <w:r w:rsidR="000D3061">
        <w:t>SA2 point out that even though RRC Inactive is an RRC state, it is also defined in TS 23.501/TS 23.502 and i</w:t>
      </w:r>
      <w:r w:rsidR="00A3313D">
        <w:t>mpacts the NAS layer of the UE.</w:t>
      </w:r>
    </w:p>
    <w:p w14:paraId="092D4B70" w14:textId="6F5DB905" w:rsidR="008F271A" w:rsidRDefault="008F271A" w:rsidP="000D3061">
      <w:r>
        <w:t>This contribution disc</w:t>
      </w:r>
      <w:r w:rsidR="00FB044C">
        <w:t xml:space="preserve">usses network and </w:t>
      </w:r>
      <w:r>
        <w:t>UE support of RRC_INACTIVE.</w:t>
      </w:r>
    </w:p>
    <w:p w14:paraId="3A9350A9" w14:textId="52264E45" w:rsidR="004000E8" w:rsidRDefault="004000E8" w:rsidP="00CE0424">
      <w:pPr>
        <w:pStyle w:val="Heading1"/>
      </w:pPr>
      <w:bookmarkStart w:id="0" w:name="_Ref178064866"/>
      <w:r w:rsidRPr="00CE0424">
        <w:t>Discussion</w:t>
      </w:r>
      <w:bookmarkEnd w:id="0"/>
    </w:p>
    <w:p w14:paraId="22958782" w14:textId="036A5554" w:rsidR="005C30C9" w:rsidRDefault="005C30C9" w:rsidP="005C30C9">
      <w:r>
        <w:t xml:space="preserve">RRC_INACTIVE in NR is included as a new state in the UE RRC </w:t>
      </w:r>
      <w:r w:rsidR="00EA4692">
        <w:t>s</w:t>
      </w:r>
      <w:r>
        <w:t xml:space="preserve">tate machine and as such, </w:t>
      </w:r>
      <w:r w:rsidR="00EA4692">
        <w:t>can be considered p</w:t>
      </w:r>
      <w:r>
        <w:t>art of core functionality</w:t>
      </w:r>
      <w:r w:rsidR="000F1BAD">
        <w:t xml:space="preserve"> and even a key feature to meet 5G requirements</w:t>
      </w:r>
      <w:r>
        <w:t>. It is also proposed, e.g.,</w:t>
      </w:r>
      <w:r w:rsidR="008F271A">
        <w:fldChar w:fldCharType="begin"/>
      </w:r>
      <w:r w:rsidR="008F271A">
        <w:instrText xml:space="preserve"> REF _Ref503113381 \r \h </w:instrText>
      </w:r>
      <w:r w:rsidR="008F271A">
        <w:fldChar w:fldCharType="separate"/>
      </w:r>
      <w:r w:rsidR="008F271A">
        <w:t>[2]</w:t>
      </w:r>
      <w:r w:rsidR="008F271A">
        <w:fldChar w:fldCharType="end"/>
      </w:r>
      <w:r w:rsidR="00530E3F">
        <w:t xml:space="preserve"> that LTE</w:t>
      </w:r>
      <w:r>
        <w:t xml:space="preserve"> adopt </w:t>
      </w:r>
      <w:r w:rsidR="00530E3F">
        <w:t xml:space="preserve">this new RRC_INACTIVE </w:t>
      </w:r>
      <w:r>
        <w:t>state when connect</w:t>
      </w:r>
      <w:r w:rsidR="00530E3F">
        <w:t>ing</w:t>
      </w:r>
      <w:r>
        <w:t xml:space="preserve"> to 5GC</w:t>
      </w:r>
      <w:r w:rsidR="00A3313D">
        <w:t xml:space="preserve"> and </w:t>
      </w:r>
      <w:r w:rsidR="00FB3A66">
        <w:t xml:space="preserve">this is also the assumption made in </w:t>
      </w:r>
      <w:r w:rsidR="00A3313D">
        <w:t>SA2</w:t>
      </w:r>
      <w:r w:rsidR="00EA4692">
        <w:t>.</w:t>
      </w:r>
    </w:p>
    <w:p w14:paraId="6088B571" w14:textId="347D8113" w:rsidR="00FB3A66" w:rsidRDefault="00A3313D" w:rsidP="005C30C9">
      <w:r>
        <w:t xml:space="preserve">The main benefit with RRC_INACTIVE (as compared to RRC_IDLE and RRC_CONNECTED) is that it </w:t>
      </w:r>
      <w:r w:rsidR="00FB3A66">
        <w:t>allows for shorter delay to transmission</w:t>
      </w:r>
      <w:r w:rsidR="00620C7C">
        <w:t xml:space="preserve">. Dependent on how areas are configured, </w:t>
      </w:r>
      <w:proofErr w:type="spellStart"/>
      <w:r w:rsidR="00620C7C">
        <w:t>signaling</w:t>
      </w:r>
      <w:proofErr w:type="spellEnd"/>
      <w:r w:rsidR="00620C7C">
        <w:t xml:space="preserve"> load can be controlled (UL-area updates, DL-paging). </w:t>
      </w:r>
      <w:r w:rsidR="00FB3A66">
        <w:t xml:space="preserve">The fact that an RNA can be either very small or as large as a CN registration area </w:t>
      </w:r>
      <w:proofErr w:type="gramStart"/>
      <w:r w:rsidR="00FB3A66">
        <w:t>and also</w:t>
      </w:r>
      <w:proofErr w:type="gramEnd"/>
      <w:r w:rsidR="00FB3A66">
        <w:t xml:space="preserve"> made specific to</w:t>
      </w:r>
      <w:r w:rsidR="00EA4692">
        <w:t xml:space="preserve"> particular</w:t>
      </w:r>
      <w:r w:rsidR="00FB3A66">
        <w:t xml:space="preserve"> UE</w:t>
      </w:r>
      <w:r w:rsidR="00D269FB">
        <w:t>,</w:t>
      </w:r>
      <w:r w:rsidR="00FB3A66">
        <w:t xml:space="preserve"> allows for creating RNA</w:t>
      </w:r>
      <w:r w:rsidR="00D269FB">
        <w:t>s</w:t>
      </w:r>
      <w:r w:rsidR="00FB3A66">
        <w:t xml:space="preserve"> that </w:t>
      </w:r>
      <w:r w:rsidR="00D269FB">
        <w:t>are</w:t>
      </w:r>
      <w:r w:rsidR="00FB3A66">
        <w:t xml:space="preserve"> feasible for various </w:t>
      </w:r>
      <w:r w:rsidR="00EA4692">
        <w:t>types of UE’s.</w:t>
      </w:r>
      <w:r w:rsidR="00FB3A66">
        <w:t xml:space="preserve"> For example, a stationary sensor may have an RNA of a single cell and always be kept in RRC_INACTIVE, it would not need to communicate with the network more often than in IDLE mode. For more mobile UE’s, it is possible to create more tailored RNA’s that, dependent on mobility also can allow for feasible </w:t>
      </w:r>
      <w:r w:rsidR="000F1BAD">
        <w:t>trade-offs</w:t>
      </w:r>
      <w:r w:rsidR="00FB3A66">
        <w:t xml:space="preserve"> between DL paging and </w:t>
      </w:r>
      <w:r w:rsidR="00EA4692">
        <w:t>UL mobility reporting.</w:t>
      </w:r>
    </w:p>
    <w:p w14:paraId="798632D8" w14:textId="7A071DAA" w:rsidR="00EA4692" w:rsidRDefault="00530E3F" w:rsidP="00FB044C">
      <w:r>
        <w:t>From a network perspe</w:t>
      </w:r>
      <w:r w:rsidR="00EA4692">
        <w:t xml:space="preserve">ctive, it should be possible for a network operator to determine for what </w:t>
      </w:r>
      <w:r w:rsidR="00620C7C">
        <w:t>purpose</w:t>
      </w:r>
      <w:r w:rsidR="00EA4692">
        <w:t xml:space="preserve"> RRC_INACTIVE should be used; whether it is to decrease paging load, to decrease power consumption i</w:t>
      </w:r>
      <w:r w:rsidR="000F1BAD">
        <w:t>n UE’s</w:t>
      </w:r>
      <w:r w:rsidR="00EA4692">
        <w:t>, or to make sure that delay is always at a minimum for when resuming connections. It should also be possible to configure networks to not utilize RRC_INACTIVE at all.</w:t>
      </w:r>
      <w:r w:rsidR="00FB044C">
        <w:t xml:space="preserve"> However, any network should </w:t>
      </w:r>
      <w:proofErr w:type="spellStart"/>
      <w:r w:rsidR="00EA4692">
        <w:t>should</w:t>
      </w:r>
      <w:proofErr w:type="spellEnd"/>
      <w:r w:rsidR="00EA4692">
        <w:t xml:space="preserve"> always understand and respond to an RRC Connection Resume Request with various cause values, </w:t>
      </w:r>
      <w:proofErr w:type="spellStart"/>
      <w:proofErr w:type="gramStart"/>
      <w:r w:rsidR="00EA4692">
        <w:t>e.g.,such</w:t>
      </w:r>
      <w:proofErr w:type="spellEnd"/>
      <w:proofErr w:type="gramEnd"/>
      <w:r w:rsidR="00EA4692">
        <w:t xml:space="preserve"> as RNA update. </w:t>
      </w:r>
      <w:r w:rsidR="002F6FBE">
        <w:t xml:space="preserve">If the response is simply to let the UE know that RRC_INACTIVE is not used in a cell, or whether it is to </w:t>
      </w:r>
      <w:proofErr w:type="gramStart"/>
      <w:r w:rsidR="002F6FBE">
        <w:t>actually update</w:t>
      </w:r>
      <w:proofErr w:type="gramEnd"/>
      <w:r w:rsidR="002F6FBE">
        <w:t xml:space="preserve"> contexts in other nodes can be up to implementation.</w:t>
      </w:r>
    </w:p>
    <w:p w14:paraId="2E43BE66" w14:textId="3BFA4C99" w:rsidR="00EA4692" w:rsidRDefault="00EA4692" w:rsidP="00E15B68">
      <w:pPr>
        <w:pStyle w:val="Proposal"/>
      </w:pPr>
      <w:bookmarkStart w:id="1" w:name="_Toc501456299"/>
      <w:bookmarkStart w:id="2" w:name="_Toc503114331"/>
      <w:bookmarkStart w:id="3" w:name="_Toc503120895"/>
      <w:bookmarkStart w:id="4" w:name="_Toc503345199"/>
      <w:bookmarkStart w:id="5" w:name="_Toc503419960"/>
      <w:bookmarkStart w:id="6" w:name="_Toc503428217"/>
      <w:r>
        <w:t>All RANs should be able to respond to RRC Connection Resume Requests, irrespective of if RRC_INACTIVE is used.</w:t>
      </w:r>
      <w:bookmarkEnd w:id="1"/>
      <w:bookmarkEnd w:id="2"/>
      <w:bookmarkEnd w:id="3"/>
      <w:bookmarkEnd w:id="4"/>
      <w:bookmarkEnd w:id="5"/>
      <w:bookmarkEnd w:id="6"/>
    </w:p>
    <w:p w14:paraId="0C5965D2" w14:textId="77777777" w:rsidR="00DB792B" w:rsidRDefault="00DB792B" w:rsidP="00DB792B">
      <w:pPr>
        <w:pStyle w:val="Proposal"/>
        <w:numPr>
          <w:ilvl w:val="0"/>
          <w:numId w:val="0"/>
        </w:numPr>
      </w:pPr>
    </w:p>
    <w:p w14:paraId="696A2BCE" w14:textId="746F25BB" w:rsidR="002F6FBE" w:rsidRDefault="002F6FBE" w:rsidP="005C30C9">
      <w:r>
        <w:t xml:space="preserve">From a UE </w:t>
      </w:r>
      <w:r w:rsidR="00D269FB">
        <w:t>support perspective</w:t>
      </w:r>
      <w:r w:rsidR="00FB044C">
        <w:t xml:space="preserve"> of RRC_INACTIVE</w:t>
      </w:r>
      <w:r>
        <w:t xml:space="preserve">, different approaches </w:t>
      </w:r>
      <w:r w:rsidR="00FB044C">
        <w:t>are possible;</w:t>
      </w:r>
    </w:p>
    <w:p w14:paraId="302F19CE" w14:textId="2485F026" w:rsidR="002F6FBE" w:rsidRDefault="002F6FBE" w:rsidP="002F6FBE">
      <w:pPr>
        <w:pStyle w:val="ListParagraph"/>
        <w:numPr>
          <w:ilvl w:val="0"/>
          <w:numId w:val="17"/>
        </w:numPr>
      </w:pPr>
      <w:r>
        <w:t>Support for RRC_INACTIVE could be mandated, which means that it should be supported for Release 15 for all UE types</w:t>
      </w:r>
    </w:p>
    <w:p w14:paraId="415AA8D6" w14:textId="00859D46" w:rsidR="002F6FBE" w:rsidRDefault="002F6FBE" w:rsidP="002F6FBE">
      <w:pPr>
        <w:pStyle w:val="ListParagraph"/>
        <w:numPr>
          <w:ilvl w:val="0"/>
          <w:numId w:val="17"/>
        </w:numPr>
      </w:pPr>
      <w:r>
        <w:t>Support for RRC_INACTIVE could be mandated from a certain release. This means that</w:t>
      </w:r>
      <w:r w:rsidR="00FB044C">
        <w:t>, for Release 15</w:t>
      </w:r>
      <w:r>
        <w:t xml:space="preserve">, there is a need to indicate whether a UE </w:t>
      </w:r>
      <w:proofErr w:type="gramStart"/>
      <w:r>
        <w:t>actually supports</w:t>
      </w:r>
      <w:proofErr w:type="gramEnd"/>
      <w:r>
        <w:t xml:space="preserve"> RRC_INACTIVE. </w:t>
      </w:r>
      <w:r w:rsidR="00FB044C">
        <w:t xml:space="preserve">If mandated in a later release, this indicator would not be needed for new release UE’s. </w:t>
      </w:r>
    </w:p>
    <w:p w14:paraId="79FF48D8" w14:textId="4D4D2449" w:rsidR="002036E7" w:rsidRDefault="002F6FBE" w:rsidP="00201446">
      <w:pPr>
        <w:pStyle w:val="ListParagraph"/>
        <w:numPr>
          <w:ilvl w:val="0"/>
          <w:numId w:val="17"/>
        </w:numPr>
      </w:pPr>
      <w:r>
        <w:t>Support for RRC_INACTIVE is always going to be optional and a UE capability indication is needed, irrespective of release.</w:t>
      </w:r>
    </w:p>
    <w:p w14:paraId="2375DD50" w14:textId="77777777" w:rsidR="00DB792B" w:rsidRDefault="00DB792B" w:rsidP="00DB792B">
      <w:pPr>
        <w:pStyle w:val="ListParagraph"/>
      </w:pPr>
    </w:p>
    <w:p w14:paraId="5B170E53" w14:textId="5C3C5852" w:rsidR="002F6FBE" w:rsidRDefault="002F6FBE" w:rsidP="002F6FBE">
      <w:pPr>
        <w:pStyle w:val="Observation"/>
      </w:pPr>
      <w:bookmarkStart w:id="7" w:name="_Toc501456290"/>
      <w:bookmarkStart w:id="8" w:name="_Toc503114337"/>
      <w:bookmarkStart w:id="9" w:name="_Toc503419965"/>
      <w:r>
        <w:t>UE Support for RRC_INACTIVE can either be mandated, be mandated from a certain release or optional.</w:t>
      </w:r>
      <w:bookmarkEnd w:id="7"/>
      <w:bookmarkEnd w:id="8"/>
      <w:bookmarkEnd w:id="9"/>
    </w:p>
    <w:p w14:paraId="2807859C" w14:textId="77777777" w:rsidR="00D269FB" w:rsidRDefault="002F6FBE" w:rsidP="002F6FBE">
      <w:pPr>
        <w:rPr>
          <w:rFonts w:eastAsia="Malgun Gothic"/>
          <w:lang w:eastAsia="ko-KR"/>
        </w:rPr>
      </w:pPr>
      <w:r>
        <w:t xml:space="preserve">It can be argued that, e.g., while in RRC_INACTIVE normal smartphone users may benefit from being able to receive and transmit data more quickly, it may not necessarily be equally important for </w:t>
      </w:r>
      <w:r w:rsidR="009C2D14">
        <w:t xml:space="preserve">all </w:t>
      </w:r>
      <w:r>
        <w:t xml:space="preserve">other UE types. </w:t>
      </w:r>
      <w:r>
        <w:rPr>
          <w:rFonts w:eastAsia="Malgun Gothic"/>
          <w:lang w:eastAsia="ko-KR"/>
        </w:rPr>
        <w:t xml:space="preserve">For example, for IoT, </w:t>
      </w:r>
      <w:r w:rsidR="009C2D14">
        <w:rPr>
          <w:rFonts w:eastAsia="Malgun Gothic"/>
          <w:lang w:eastAsia="ko-KR"/>
        </w:rPr>
        <w:t xml:space="preserve">with </w:t>
      </w:r>
      <w:r>
        <w:rPr>
          <w:rFonts w:eastAsia="Malgun Gothic"/>
          <w:lang w:eastAsia="ko-KR"/>
        </w:rPr>
        <w:t>requirements on low device complexity and long battery life time</w:t>
      </w:r>
      <w:r w:rsidR="009C2D14">
        <w:rPr>
          <w:rFonts w:eastAsia="Malgun Gothic"/>
          <w:lang w:eastAsia="ko-KR"/>
        </w:rPr>
        <w:t>, it may be preferred to limit the amount of RRC states, switches may come very seldom anyway and the complexity increase is not justified.</w:t>
      </w:r>
    </w:p>
    <w:p w14:paraId="61E965A5" w14:textId="14C10B12" w:rsidR="009C2D14" w:rsidRDefault="00D269FB" w:rsidP="002F6FBE">
      <w:pPr>
        <w:rPr>
          <w:rFonts w:eastAsia="Malgun Gothic"/>
          <w:lang w:eastAsia="ko-KR"/>
        </w:rPr>
      </w:pPr>
      <w:r>
        <w:rPr>
          <w:rFonts w:eastAsia="Malgun Gothic"/>
          <w:lang w:eastAsia="ko-KR"/>
        </w:rPr>
        <w:t xml:space="preserve">On the other hand, </w:t>
      </w:r>
      <w:r w:rsidR="009C2D14">
        <w:rPr>
          <w:rFonts w:eastAsia="Malgun Gothic"/>
          <w:lang w:eastAsia="ko-KR"/>
        </w:rPr>
        <w:t xml:space="preserve">it would </w:t>
      </w:r>
      <w:r>
        <w:rPr>
          <w:rFonts w:eastAsia="Malgun Gothic"/>
          <w:lang w:eastAsia="ko-KR"/>
        </w:rPr>
        <w:t xml:space="preserve">not be difficult to </w:t>
      </w:r>
      <w:r w:rsidR="009C2D14">
        <w:rPr>
          <w:rFonts w:eastAsia="Malgun Gothic"/>
          <w:lang w:eastAsia="ko-KR"/>
        </w:rPr>
        <w:t xml:space="preserve">create RNA’s </w:t>
      </w:r>
      <w:r>
        <w:rPr>
          <w:rFonts w:eastAsia="Malgun Gothic"/>
          <w:lang w:eastAsia="ko-KR"/>
        </w:rPr>
        <w:t xml:space="preserve">and RNAU timers </w:t>
      </w:r>
      <w:r w:rsidR="009C2D14">
        <w:rPr>
          <w:rFonts w:eastAsia="Malgun Gothic"/>
          <w:lang w:eastAsia="ko-KR"/>
        </w:rPr>
        <w:t xml:space="preserve">that are tailored for most different UE types that would result in basically the same or less </w:t>
      </w:r>
      <w:r>
        <w:rPr>
          <w:rFonts w:eastAsia="Malgun Gothic"/>
          <w:lang w:eastAsia="ko-KR"/>
        </w:rPr>
        <w:t>activity level as RRC_IDLE</w:t>
      </w:r>
      <w:r w:rsidR="009C2D14">
        <w:rPr>
          <w:rFonts w:eastAsia="Malgun Gothic"/>
          <w:lang w:eastAsia="ko-KR"/>
        </w:rPr>
        <w:t>, e.g., from a battery perspective</w:t>
      </w:r>
      <w:r>
        <w:rPr>
          <w:rFonts w:eastAsia="Malgun Gothic"/>
          <w:lang w:eastAsia="ko-KR"/>
        </w:rPr>
        <w:t xml:space="preserve">. With future evolution on data in RRC_INACTIVE we can certainly envision that also low-activity devices can benefit and we therefore propose that UE support for RRC_INACTIVE shall be mandatory. </w:t>
      </w:r>
      <w:r w:rsidR="00426523">
        <w:rPr>
          <w:rFonts w:eastAsia="Malgun Gothic"/>
          <w:lang w:eastAsia="ko-KR"/>
        </w:rPr>
        <w:t xml:space="preserve">If </w:t>
      </w:r>
      <w:proofErr w:type="gramStart"/>
      <w:r w:rsidR="00426523">
        <w:rPr>
          <w:rFonts w:eastAsia="Malgun Gothic"/>
          <w:lang w:eastAsia="ko-KR"/>
        </w:rPr>
        <w:t>later on</w:t>
      </w:r>
      <w:proofErr w:type="gramEnd"/>
      <w:r w:rsidR="00426523">
        <w:rPr>
          <w:rFonts w:eastAsia="Malgun Gothic"/>
          <w:lang w:eastAsia="ko-KR"/>
        </w:rPr>
        <w:t xml:space="preserve"> it is decided to introduce further functionality that is based on an RRC_INACTIVE, it </w:t>
      </w:r>
      <w:r w:rsidR="00FB044C">
        <w:rPr>
          <w:rFonts w:eastAsia="Malgun Gothic"/>
          <w:lang w:eastAsia="ko-KR"/>
        </w:rPr>
        <w:t xml:space="preserve">may </w:t>
      </w:r>
      <w:r w:rsidR="00426523">
        <w:rPr>
          <w:rFonts w:eastAsia="Malgun Gothic"/>
          <w:lang w:eastAsia="ko-KR"/>
        </w:rPr>
        <w:t xml:space="preserve">be difficult to </w:t>
      </w:r>
      <w:r w:rsidR="00FB044C">
        <w:rPr>
          <w:rFonts w:eastAsia="Malgun Gothic"/>
          <w:lang w:eastAsia="ko-KR"/>
        </w:rPr>
        <w:t xml:space="preserve">fully </w:t>
      </w:r>
      <w:r w:rsidR="00426523">
        <w:rPr>
          <w:rFonts w:eastAsia="Malgun Gothic"/>
          <w:lang w:eastAsia="ko-KR"/>
        </w:rPr>
        <w:t xml:space="preserve">benefit </w:t>
      </w:r>
      <w:r w:rsidR="00FB044C">
        <w:rPr>
          <w:rFonts w:eastAsia="Malgun Gothic"/>
          <w:lang w:eastAsia="ko-KR"/>
        </w:rPr>
        <w:t xml:space="preserve">of, unless all UE’s support RRC_INACTIVE from the </w:t>
      </w:r>
      <w:r w:rsidR="00426523">
        <w:rPr>
          <w:rFonts w:eastAsia="Malgun Gothic"/>
          <w:lang w:eastAsia="ko-KR"/>
        </w:rPr>
        <w:t>start.</w:t>
      </w:r>
    </w:p>
    <w:p w14:paraId="636EEC48" w14:textId="56CFE871" w:rsidR="00426523" w:rsidRDefault="00426523" w:rsidP="002F6FBE">
      <w:pPr>
        <w:rPr>
          <w:rFonts w:eastAsia="Malgun Gothic"/>
          <w:lang w:eastAsia="ko-KR"/>
        </w:rPr>
      </w:pPr>
      <w:r>
        <w:rPr>
          <w:rFonts w:eastAsia="Malgun Gothic"/>
          <w:lang w:eastAsia="ko-KR"/>
        </w:rPr>
        <w:t>Another benefit with introducing the RRC_INACTIVE support in the UE’s as mandatory is that it avoids release indicator needs and designing alternative functionality, e.g., for UE’s that doesn’t and that does support RRC_INACTIVE.</w:t>
      </w:r>
    </w:p>
    <w:p w14:paraId="10C4C3BD" w14:textId="4DB57A8E" w:rsidR="009C2D14" w:rsidRDefault="009C2D14" w:rsidP="009C2D14">
      <w:pPr>
        <w:pStyle w:val="Proposal"/>
      </w:pPr>
      <w:bookmarkStart w:id="10" w:name="_Toc501456300"/>
      <w:bookmarkStart w:id="11" w:name="_Toc503114332"/>
      <w:bookmarkStart w:id="12" w:name="_Toc503120896"/>
      <w:bookmarkStart w:id="13" w:name="_Toc503345200"/>
      <w:bookmarkStart w:id="14" w:name="_Toc503419961"/>
      <w:bookmarkStart w:id="15" w:name="_Toc503428218"/>
      <w:r>
        <w:t xml:space="preserve">Make UE support of RRC_INACTIVE </w:t>
      </w:r>
      <w:r w:rsidR="00E52351">
        <w:t>mandatory</w:t>
      </w:r>
      <w:r w:rsidR="000F1BAD">
        <w:t xml:space="preserve"> from Release 15</w:t>
      </w:r>
      <w:r>
        <w:t>.</w:t>
      </w:r>
      <w:bookmarkEnd w:id="10"/>
      <w:bookmarkEnd w:id="11"/>
      <w:bookmarkEnd w:id="12"/>
      <w:bookmarkEnd w:id="13"/>
      <w:bookmarkEnd w:id="14"/>
      <w:bookmarkEnd w:id="15"/>
    </w:p>
    <w:p w14:paraId="0A8B07DF" w14:textId="4FEFF1D4" w:rsidR="00426523" w:rsidRDefault="00426523" w:rsidP="00426523">
      <w:pPr>
        <w:pStyle w:val="BodyText"/>
      </w:pPr>
      <w:r>
        <w:t>It is proposed to send an LS response to SA2 suggesting the UE’s mandatory support for RRC_INACTIVE</w:t>
      </w:r>
    </w:p>
    <w:p w14:paraId="0348DB4A" w14:textId="0B1F8ACD" w:rsidR="003742AC" w:rsidRPr="00CE0424" w:rsidRDefault="00DB792B" w:rsidP="006E062C">
      <w:pPr>
        <w:pStyle w:val="Proposal"/>
      </w:pPr>
      <w:bookmarkStart w:id="16" w:name="_Toc501456302"/>
      <w:bookmarkStart w:id="17" w:name="_Toc503114333"/>
      <w:bookmarkStart w:id="18" w:name="_Toc503120897"/>
      <w:bookmarkStart w:id="19" w:name="_Toc503345201"/>
      <w:bookmarkStart w:id="20" w:name="_Toc503419962"/>
      <w:bookmarkStart w:id="21" w:name="_Toc503428219"/>
      <w:r>
        <w:t xml:space="preserve">Send a response LS to SA2 </w:t>
      </w:r>
      <w:r w:rsidR="008C652B">
        <w:t>indicating RAN2 agreement that UE support for RRC_INACTIVE shall be mandatory</w:t>
      </w:r>
      <w:bookmarkEnd w:id="16"/>
      <w:bookmarkEnd w:id="17"/>
      <w:bookmarkEnd w:id="18"/>
      <w:bookmarkEnd w:id="19"/>
      <w:bookmarkEnd w:id="20"/>
      <w:bookmarkEnd w:id="21"/>
    </w:p>
    <w:p w14:paraId="1D115E15" w14:textId="77777777" w:rsidR="00C01F33" w:rsidRPr="00CE0424" w:rsidRDefault="00C01F33" w:rsidP="00CE0424">
      <w:pPr>
        <w:pStyle w:val="Heading1"/>
      </w:pPr>
      <w:r w:rsidRPr="00CE0424">
        <w:t>Conclusion</w:t>
      </w:r>
    </w:p>
    <w:p w14:paraId="45343A4C" w14:textId="77777777" w:rsidR="000F1BAD" w:rsidRDefault="008E065E" w:rsidP="008E065E">
      <w:pPr>
        <w:pStyle w:val="BodyText"/>
        <w:rPr>
          <w:noProof/>
        </w:rPr>
      </w:pPr>
      <w:bookmarkStart w:id="22" w:name="_GoBack"/>
      <w:bookmarkEnd w:id="22"/>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F0E5D">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FAD6087" w14:textId="77777777" w:rsidR="000F1BAD" w:rsidRPr="000F1BAD" w:rsidRDefault="000F1BAD">
      <w:pPr>
        <w:pStyle w:val="TOC1"/>
        <w:rPr>
          <w:rFonts w:asciiTheme="minorHAnsi" w:eastAsiaTheme="minorEastAsia" w:hAnsiTheme="minorHAnsi" w:cstheme="minorBidi"/>
          <w:b w:val="0"/>
          <w:sz w:val="22"/>
          <w:lang w:eastAsia="sv-SE"/>
        </w:rPr>
      </w:pPr>
      <w:r>
        <w:t>Observation 1</w:t>
      </w:r>
      <w:r w:rsidRPr="000F1BAD">
        <w:rPr>
          <w:rFonts w:asciiTheme="minorHAnsi" w:eastAsiaTheme="minorEastAsia" w:hAnsiTheme="minorHAnsi" w:cstheme="minorBidi"/>
          <w:b w:val="0"/>
          <w:sz w:val="22"/>
          <w:lang w:eastAsia="sv-SE"/>
        </w:rPr>
        <w:tab/>
      </w:r>
      <w:r>
        <w:t>UE Support for RRC_INACTIVE can either be mandated, be mandated from a certain release or optional.</w:t>
      </w:r>
    </w:p>
    <w:p w14:paraId="14E9123F" w14:textId="77777777" w:rsidR="008E065E" w:rsidRDefault="008E065E" w:rsidP="008E065E">
      <w:pPr>
        <w:pStyle w:val="BodyText"/>
        <w:rPr>
          <w:b/>
          <w:bCs/>
        </w:rPr>
      </w:pPr>
      <w:r>
        <w:rPr>
          <w:b/>
          <w:bCs/>
        </w:rPr>
        <w:fldChar w:fldCharType="end"/>
      </w:r>
    </w:p>
    <w:p w14:paraId="038FBDC6" w14:textId="77777777" w:rsidR="00B43F86"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F0E5D">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C6FF9B8" w14:textId="77777777" w:rsidR="00B43F86" w:rsidRDefault="00B43F86">
      <w:pPr>
        <w:pStyle w:val="TOC1"/>
        <w:rPr>
          <w:rFonts w:asciiTheme="minorHAnsi" w:eastAsiaTheme="minorEastAsia" w:hAnsiTheme="minorHAnsi" w:cstheme="minorBidi"/>
          <w:b w:val="0"/>
          <w:sz w:val="22"/>
          <w:lang w:val="sv-SE" w:eastAsia="sv-SE"/>
        </w:rPr>
      </w:pPr>
      <w:r>
        <w:t>Proposal 1</w:t>
      </w:r>
      <w:r>
        <w:rPr>
          <w:rFonts w:asciiTheme="minorHAnsi" w:eastAsiaTheme="minorEastAsia" w:hAnsiTheme="minorHAnsi" w:cstheme="minorBidi"/>
          <w:b w:val="0"/>
          <w:sz w:val="22"/>
          <w:lang w:val="sv-SE" w:eastAsia="sv-SE"/>
        </w:rPr>
        <w:tab/>
      </w:r>
      <w:r>
        <w:t>All RANs should be able to respond to RRC Connection Resume Requests, irrespective of if RRC_INACTIVE is used.</w:t>
      </w:r>
    </w:p>
    <w:p w14:paraId="2ECBE8CD" w14:textId="77777777" w:rsidR="00B43F86" w:rsidRDefault="00B43F86">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Make UE support of RRC_INACTIVE mandatory from Release 15.</w:t>
      </w:r>
    </w:p>
    <w:p w14:paraId="5FAEDBF5" w14:textId="77777777" w:rsidR="00B43F86" w:rsidRDefault="00B43F86">
      <w:pPr>
        <w:pStyle w:val="TOC1"/>
        <w:rPr>
          <w:rFonts w:asciiTheme="minorHAnsi" w:eastAsiaTheme="minorEastAsia" w:hAnsiTheme="minorHAnsi" w:cstheme="minorBidi"/>
          <w:b w:val="0"/>
          <w:sz w:val="22"/>
          <w:lang w:val="sv-SE" w:eastAsia="sv-SE"/>
        </w:rPr>
      </w:pPr>
      <w:r>
        <w:t>Proposal 3</w:t>
      </w:r>
      <w:r>
        <w:rPr>
          <w:rFonts w:asciiTheme="minorHAnsi" w:eastAsiaTheme="minorEastAsia" w:hAnsiTheme="minorHAnsi" w:cstheme="minorBidi"/>
          <w:b w:val="0"/>
          <w:sz w:val="22"/>
          <w:lang w:val="sv-SE" w:eastAsia="sv-SE"/>
        </w:rPr>
        <w:tab/>
      </w:r>
      <w:r>
        <w:t>Send a response LS to SA2 indicating RAN2 agreement that UE support for RRC_INACTIVE shall be mandatory</w:t>
      </w:r>
    </w:p>
    <w:p w14:paraId="6DBBA33D" w14:textId="07C2E0AD" w:rsidR="00C01F33" w:rsidRPr="00CE0424" w:rsidRDefault="008E065E" w:rsidP="006E062C">
      <w:r>
        <w:rPr>
          <w:b/>
          <w:bCs/>
        </w:rPr>
        <w:fldChar w:fldCharType="end"/>
      </w:r>
    </w:p>
    <w:p w14:paraId="52723EE4" w14:textId="77777777" w:rsidR="00F507D1" w:rsidRPr="00CE0424" w:rsidRDefault="00F507D1" w:rsidP="00CE0424">
      <w:pPr>
        <w:pStyle w:val="Heading1"/>
      </w:pPr>
      <w:bookmarkStart w:id="23" w:name="_In-sequence_SDU_delivery"/>
      <w:bookmarkEnd w:id="23"/>
      <w:r w:rsidRPr="00CE0424">
        <w:t>References</w:t>
      </w:r>
    </w:p>
    <w:p w14:paraId="03E381AE" w14:textId="2CEA5371" w:rsidR="005F3025" w:rsidRPr="00CE0424" w:rsidRDefault="008F271A" w:rsidP="00311702">
      <w:pPr>
        <w:pStyle w:val="Reference"/>
      </w:pPr>
      <w:bookmarkStart w:id="24" w:name="_Ref503113190"/>
      <w:bookmarkStart w:id="25" w:name="_Ref174151459"/>
      <w:bookmarkStart w:id="26" w:name="_Ref189809556"/>
      <w:r>
        <w:t xml:space="preserve">S2-179047, </w:t>
      </w:r>
      <w:r w:rsidRPr="008F271A">
        <w:t>LS on optionality of the UE procedures related to RRC Inactive</w:t>
      </w:r>
      <w:r>
        <w:t>, SA2, SA2 #124, Reno, NV, 27</w:t>
      </w:r>
      <w:r w:rsidRPr="008F271A">
        <w:rPr>
          <w:vertAlign w:val="superscript"/>
        </w:rPr>
        <w:t>th</w:t>
      </w:r>
      <w:r>
        <w:t xml:space="preserve"> Nov – 1</w:t>
      </w:r>
      <w:r w:rsidRPr="008F271A">
        <w:rPr>
          <w:vertAlign w:val="superscript"/>
        </w:rPr>
        <w:t>st</w:t>
      </w:r>
      <w:r>
        <w:t xml:space="preserve"> Dec 2017</w:t>
      </w:r>
      <w:bookmarkEnd w:id="24"/>
    </w:p>
    <w:p w14:paraId="49F2A350" w14:textId="36369855" w:rsidR="005F3025" w:rsidRDefault="008F271A" w:rsidP="00311702">
      <w:pPr>
        <w:pStyle w:val="Reference"/>
      </w:pPr>
      <w:bookmarkStart w:id="27" w:name="_Ref503113381"/>
      <w:r>
        <w:t>R2-1713269, Inactive state in LTE, Ericsson, RAN2 #100, Reno NV, 27</w:t>
      </w:r>
      <w:r w:rsidRPr="008F271A">
        <w:rPr>
          <w:vertAlign w:val="superscript"/>
        </w:rPr>
        <w:t>th</w:t>
      </w:r>
      <w:r>
        <w:t xml:space="preserve"> Nov – 1</w:t>
      </w:r>
      <w:r w:rsidRPr="008F271A">
        <w:rPr>
          <w:vertAlign w:val="superscript"/>
        </w:rPr>
        <w:t>st</w:t>
      </w:r>
      <w:r>
        <w:t xml:space="preserve"> Dec 2017</w:t>
      </w:r>
      <w:bookmarkEnd w:id="27"/>
    </w:p>
    <w:p w14:paraId="677ED3D0" w14:textId="77777777" w:rsidR="008F271A" w:rsidRPr="00CE0424" w:rsidRDefault="008F271A" w:rsidP="00426523">
      <w:pPr>
        <w:pStyle w:val="Reference"/>
        <w:numPr>
          <w:ilvl w:val="0"/>
          <w:numId w:val="0"/>
        </w:numPr>
      </w:pPr>
    </w:p>
    <w:bookmarkEnd w:id="25"/>
    <w:bookmarkEnd w:id="26"/>
    <w:p w14:paraId="7C700941"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A289C" w14:textId="77777777" w:rsidR="00A61438" w:rsidRDefault="00A61438">
      <w:r>
        <w:separator/>
      </w:r>
    </w:p>
  </w:endnote>
  <w:endnote w:type="continuationSeparator" w:id="0">
    <w:p w14:paraId="2B4A4543" w14:textId="77777777" w:rsidR="00A61438" w:rsidRDefault="00A61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B57BB" w14:textId="15B990D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43F8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3F8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8A091" w14:textId="77777777" w:rsidR="00A61438" w:rsidRDefault="00A61438">
      <w:r>
        <w:separator/>
      </w:r>
    </w:p>
  </w:footnote>
  <w:footnote w:type="continuationSeparator" w:id="0">
    <w:p w14:paraId="6E506B97" w14:textId="77777777" w:rsidR="00A61438" w:rsidRDefault="00A61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D3966"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BC17B6B"/>
    <w:multiLevelType w:val="hybridMultilevel"/>
    <w:tmpl w:val="7630A7F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124B62"/>
    <w:multiLevelType w:val="hybridMultilevel"/>
    <w:tmpl w:val="F3B040D4"/>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14"/>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E5D"/>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061"/>
    <w:rsid w:val="000D4797"/>
    <w:rsid w:val="000E0527"/>
    <w:rsid w:val="000E1E92"/>
    <w:rsid w:val="000F06D6"/>
    <w:rsid w:val="000F0EB1"/>
    <w:rsid w:val="000F1106"/>
    <w:rsid w:val="000F1BAD"/>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6E7"/>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FBE"/>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0E5D"/>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523"/>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E3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30C9"/>
    <w:rsid w:val="005C74FB"/>
    <w:rsid w:val="005D1602"/>
    <w:rsid w:val="005E385F"/>
    <w:rsid w:val="005E5AC8"/>
    <w:rsid w:val="005E5B81"/>
    <w:rsid w:val="005F2CB1"/>
    <w:rsid w:val="005F3025"/>
    <w:rsid w:val="005F618C"/>
    <w:rsid w:val="005F70BD"/>
    <w:rsid w:val="0060283C"/>
    <w:rsid w:val="00604F14"/>
    <w:rsid w:val="00611B83"/>
    <w:rsid w:val="00613257"/>
    <w:rsid w:val="00620A71"/>
    <w:rsid w:val="00620C7C"/>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37"/>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52B"/>
    <w:rsid w:val="008C6AE8"/>
    <w:rsid w:val="008C7573"/>
    <w:rsid w:val="008D34F1"/>
    <w:rsid w:val="008D39D8"/>
    <w:rsid w:val="008D6D1A"/>
    <w:rsid w:val="008E065E"/>
    <w:rsid w:val="008E0927"/>
    <w:rsid w:val="008E1909"/>
    <w:rsid w:val="008F1EAB"/>
    <w:rsid w:val="008F271A"/>
    <w:rsid w:val="008F33DC"/>
    <w:rsid w:val="008F477F"/>
    <w:rsid w:val="00902350"/>
    <w:rsid w:val="0090336B"/>
    <w:rsid w:val="009053AA"/>
    <w:rsid w:val="00906939"/>
    <w:rsid w:val="00910B7D"/>
    <w:rsid w:val="00911DFB"/>
    <w:rsid w:val="009139D9"/>
    <w:rsid w:val="00914AD8"/>
    <w:rsid w:val="00914DB8"/>
    <w:rsid w:val="00915AEC"/>
    <w:rsid w:val="00916079"/>
    <w:rsid w:val="00916BE0"/>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2D14"/>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313D"/>
    <w:rsid w:val="00A3448A"/>
    <w:rsid w:val="00A36297"/>
    <w:rsid w:val="00A41E2B"/>
    <w:rsid w:val="00A45B74"/>
    <w:rsid w:val="00A52E1D"/>
    <w:rsid w:val="00A61438"/>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B9E"/>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3F86"/>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69FB"/>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60C9"/>
    <w:rsid w:val="00DB792B"/>
    <w:rsid w:val="00DC2D36"/>
    <w:rsid w:val="00DC53EF"/>
    <w:rsid w:val="00DD2911"/>
    <w:rsid w:val="00DE5608"/>
    <w:rsid w:val="00DE58D0"/>
    <w:rsid w:val="00DE654F"/>
    <w:rsid w:val="00DF0970"/>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351"/>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692"/>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44C"/>
    <w:rsid w:val="00FB3A66"/>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F4BACC"/>
  <w15:chartTrackingRefBased/>
  <w15:docId w15:val="{66FD058A-33BE-43C3-98D9-5DDD75631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3F8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43F8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43F8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43F86"/>
    <w:pPr>
      <w:numPr>
        <w:ilvl w:val="2"/>
      </w:numPr>
      <w:spacing w:before="120"/>
      <w:outlineLvl w:val="2"/>
    </w:pPr>
    <w:rPr>
      <w:sz w:val="28"/>
      <w:szCs w:val="28"/>
    </w:rPr>
  </w:style>
  <w:style w:type="paragraph" w:styleId="Heading4">
    <w:name w:val="heading 4"/>
    <w:basedOn w:val="Heading3"/>
    <w:next w:val="Normal"/>
    <w:qFormat/>
    <w:rsid w:val="00B43F86"/>
    <w:pPr>
      <w:numPr>
        <w:ilvl w:val="3"/>
      </w:numPr>
      <w:outlineLvl w:val="3"/>
    </w:pPr>
    <w:rPr>
      <w:sz w:val="24"/>
      <w:szCs w:val="24"/>
    </w:rPr>
  </w:style>
  <w:style w:type="paragraph" w:styleId="Heading5">
    <w:name w:val="heading 5"/>
    <w:basedOn w:val="Heading4"/>
    <w:next w:val="Normal"/>
    <w:qFormat/>
    <w:rsid w:val="00B43F86"/>
    <w:pPr>
      <w:numPr>
        <w:ilvl w:val="4"/>
      </w:numPr>
      <w:outlineLvl w:val="4"/>
    </w:pPr>
    <w:rPr>
      <w:sz w:val="22"/>
      <w:szCs w:val="22"/>
    </w:rPr>
  </w:style>
  <w:style w:type="paragraph" w:styleId="Heading6">
    <w:name w:val="heading 6"/>
    <w:basedOn w:val="Normal"/>
    <w:next w:val="Normal"/>
    <w:qFormat/>
    <w:rsid w:val="00B43F86"/>
    <w:pPr>
      <w:keepNext/>
      <w:keepLines/>
      <w:numPr>
        <w:ilvl w:val="5"/>
        <w:numId w:val="1"/>
      </w:numPr>
      <w:spacing w:before="120"/>
      <w:outlineLvl w:val="5"/>
    </w:pPr>
    <w:rPr>
      <w:rFonts w:cs="Arial"/>
    </w:rPr>
  </w:style>
  <w:style w:type="paragraph" w:styleId="Heading7">
    <w:name w:val="heading 7"/>
    <w:basedOn w:val="Normal"/>
    <w:next w:val="Normal"/>
    <w:qFormat/>
    <w:rsid w:val="00B43F86"/>
    <w:pPr>
      <w:keepNext/>
      <w:keepLines/>
      <w:numPr>
        <w:ilvl w:val="6"/>
        <w:numId w:val="1"/>
      </w:numPr>
      <w:spacing w:before="120"/>
      <w:outlineLvl w:val="6"/>
    </w:pPr>
    <w:rPr>
      <w:rFonts w:cs="Arial"/>
    </w:rPr>
  </w:style>
  <w:style w:type="paragraph" w:styleId="Heading8">
    <w:name w:val="heading 8"/>
    <w:basedOn w:val="Heading7"/>
    <w:next w:val="Normal"/>
    <w:qFormat/>
    <w:rsid w:val="00B43F86"/>
    <w:pPr>
      <w:numPr>
        <w:ilvl w:val="7"/>
      </w:numPr>
      <w:outlineLvl w:val="7"/>
    </w:pPr>
  </w:style>
  <w:style w:type="paragraph" w:styleId="Heading9">
    <w:name w:val="heading 9"/>
    <w:basedOn w:val="Heading8"/>
    <w:next w:val="Normal"/>
    <w:qFormat/>
    <w:rsid w:val="00B43F86"/>
    <w:pPr>
      <w:numPr>
        <w:ilvl w:val="8"/>
      </w:numPr>
      <w:outlineLvl w:val="8"/>
    </w:pPr>
  </w:style>
  <w:style w:type="character" w:default="1" w:styleId="DefaultParagraphFont">
    <w:name w:val="Default Paragraph Font"/>
    <w:uiPriority w:val="1"/>
    <w:semiHidden/>
    <w:unhideWhenUsed/>
    <w:rsid w:val="00B43F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3F86"/>
  </w:style>
  <w:style w:type="paragraph" w:styleId="TOC8">
    <w:name w:val="toc 8"/>
    <w:basedOn w:val="TOC1"/>
    <w:semiHidden/>
    <w:rsid w:val="00B43F86"/>
    <w:pPr>
      <w:spacing w:before="180"/>
      <w:ind w:left="2693" w:hanging="2693"/>
    </w:pPr>
    <w:rPr>
      <w:b w:val="0"/>
      <w:bCs/>
    </w:rPr>
  </w:style>
  <w:style w:type="paragraph" w:styleId="TOC1">
    <w:name w:val="toc 1"/>
    <w:aliases w:val="Observation TOC2"/>
    <w:uiPriority w:val="39"/>
    <w:rsid w:val="00B43F8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43F86"/>
    <w:pPr>
      <w:keepNext/>
      <w:keepLines/>
      <w:spacing w:before="180"/>
      <w:jc w:val="center"/>
    </w:pPr>
  </w:style>
  <w:style w:type="paragraph" w:styleId="Caption">
    <w:name w:val="caption"/>
    <w:basedOn w:val="Normal"/>
    <w:next w:val="Normal"/>
    <w:qFormat/>
    <w:rsid w:val="00B43F86"/>
    <w:pPr>
      <w:spacing w:after="240"/>
      <w:jc w:val="center"/>
    </w:pPr>
    <w:rPr>
      <w:b/>
      <w:bCs/>
    </w:rPr>
  </w:style>
  <w:style w:type="paragraph" w:styleId="TOC5">
    <w:name w:val="toc 5"/>
    <w:aliases w:val="Observation TOC"/>
    <w:basedOn w:val="TOC4"/>
    <w:semiHidden/>
    <w:rsid w:val="00B43F86"/>
    <w:pPr>
      <w:tabs>
        <w:tab w:val="right" w:pos="1701"/>
      </w:tabs>
      <w:ind w:left="1701" w:hanging="1701"/>
    </w:pPr>
  </w:style>
  <w:style w:type="paragraph" w:styleId="TOC4">
    <w:name w:val="toc 4"/>
    <w:basedOn w:val="TOC3"/>
    <w:semiHidden/>
    <w:rsid w:val="00B43F86"/>
    <w:pPr>
      <w:ind w:left="1418" w:hanging="1418"/>
    </w:pPr>
  </w:style>
  <w:style w:type="paragraph" w:styleId="TOC3">
    <w:name w:val="toc 3"/>
    <w:basedOn w:val="TOC2"/>
    <w:semiHidden/>
    <w:rsid w:val="00B43F86"/>
    <w:pPr>
      <w:ind w:left="1134" w:hanging="1134"/>
    </w:pPr>
  </w:style>
  <w:style w:type="paragraph" w:styleId="TOC2">
    <w:name w:val="toc 2"/>
    <w:basedOn w:val="TOC1"/>
    <w:semiHidden/>
    <w:rsid w:val="00B43F86"/>
    <w:pPr>
      <w:keepNext w:val="0"/>
      <w:spacing w:before="0"/>
      <w:ind w:left="851" w:hanging="851"/>
    </w:pPr>
    <w:rPr>
      <w:szCs w:val="20"/>
    </w:rPr>
  </w:style>
  <w:style w:type="paragraph" w:styleId="Index2">
    <w:name w:val="index 2"/>
    <w:basedOn w:val="Index1"/>
    <w:semiHidden/>
    <w:rsid w:val="00B43F86"/>
    <w:pPr>
      <w:ind w:left="284"/>
    </w:pPr>
  </w:style>
  <w:style w:type="paragraph" w:styleId="Index1">
    <w:name w:val="index 1"/>
    <w:basedOn w:val="Normal"/>
    <w:semiHidden/>
    <w:rsid w:val="00B43F86"/>
    <w:pPr>
      <w:keepLines/>
      <w:spacing w:after="0"/>
    </w:pPr>
  </w:style>
  <w:style w:type="paragraph" w:styleId="DocumentMap">
    <w:name w:val="Document Map"/>
    <w:basedOn w:val="Normal"/>
    <w:semiHidden/>
    <w:rsid w:val="00B43F86"/>
    <w:pPr>
      <w:shd w:val="clear" w:color="auto" w:fill="000080"/>
    </w:pPr>
    <w:rPr>
      <w:rFonts w:ascii="Tahoma" w:hAnsi="Tahoma" w:cs="Tahoma"/>
    </w:rPr>
  </w:style>
  <w:style w:type="paragraph" w:styleId="ListNumber2">
    <w:name w:val="List Number 2"/>
    <w:basedOn w:val="ListNumber"/>
    <w:rsid w:val="00B43F86"/>
    <w:pPr>
      <w:ind w:left="851"/>
    </w:pPr>
  </w:style>
  <w:style w:type="paragraph" w:styleId="ListNumber">
    <w:name w:val="List Number"/>
    <w:basedOn w:val="List"/>
    <w:rsid w:val="00B43F86"/>
  </w:style>
  <w:style w:type="paragraph" w:styleId="List">
    <w:name w:val="List"/>
    <w:basedOn w:val="Normal"/>
    <w:rsid w:val="00B43F86"/>
    <w:pPr>
      <w:ind w:left="568" w:hanging="284"/>
    </w:pPr>
  </w:style>
  <w:style w:type="paragraph" w:styleId="Header">
    <w:name w:val="header"/>
    <w:rsid w:val="00B43F8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43F86"/>
    <w:rPr>
      <w:b/>
      <w:bCs/>
      <w:position w:val="6"/>
      <w:sz w:val="16"/>
      <w:szCs w:val="16"/>
    </w:rPr>
  </w:style>
  <w:style w:type="paragraph" w:styleId="FootnoteText">
    <w:name w:val="footnote text"/>
    <w:basedOn w:val="Normal"/>
    <w:semiHidden/>
    <w:rsid w:val="00B43F86"/>
    <w:pPr>
      <w:keepLines/>
      <w:spacing w:after="0"/>
      <w:ind w:left="454" w:hanging="454"/>
    </w:pPr>
    <w:rPr>
      <w:sz w:val="16"/>
      <w:szCs w:val="16"/>
    </w:rPr>
  </w:style>
  <w:style w:type="paragraph" w:customStyle="1" w:styleId="3GPPHeader">
    <w:name w:val="3GPP_Header"/>
    <w:basedOn w:val="Normal"/>
    <w:rsid w:val="00B43F86"/>
    <w:pPr>
      <w:tabs>
        <w:tab w:val="left" w:pos="1701"/>
        <w:tab w:val="right" w:pos="9639"/>
      </w:tabs>
      <w:spacing w:after="240"/>
    </w:pPr>
    <w:rPr>
      <w:b/>
      <w:sz w:val="24"/>
    </w:rPr>
  </w:style>
  <w:style w:type="paragraph" w:styleId="TOC9">
    <w:name w:val="toc 9"/>
    <w:basedOn w:val="TOC8"/>
    <w:semiHidden/>
    <w:rsid w:val="00B43F86"/>
    <w:pPr>
      <w:ind w:left="1418" w:hanging="1418"/>
    </w:pPr>
  </w:style>
  <w:style w:type="paragraph" w:styleId="TOC6">
    <w:name w:val="toc 6"/>
    <w:basedOn w:val="TOC5"/>
    <w:next w:val="Normal"/>
    <w:semiHidden/>
    <w:rsid w:val="00B43F86"/>
    <w:pPr>
      <w:ind w:left="1985" w:hanging="1985"/>
    </w:pPr>
  </w:style>
  <w:style w:type="paragraph" w:styleId="TOC7">
    <w:name w:val="toc 7"/>
    <w:basedOn w:val="TOC6"/>
    <w:next w:val="Normal"/>
    <w:semiHidden/>
    <w:rsid w:val="00B43F86"/>
    <w:pPr>
      <w:ind w:left="2268" w:hanging="2268"/>
    </w:pPr>
  </w:style>
  <w:style w:type="paragraph" w:styleId="ListBullet2">
    <w:name w:val="List Bullet 2"/>
    <w:basedOn w:val="ListBullet"/>
    <w:rsid w:val="00B43F86"/>
    <w:pPr>
      <w:numPr>
        <w:numId w:val="6"/>
      </w:numPr>
    </w:pPr>
  </w:style>
  <w:style w:type="paragraph" w:styleId="ListBullet">
    <w:name w:val="List Bullet"/>
    <w:basedOn w:val="BodyText"/>
    <w:rsid w:val="00B43F86"/>
    <w:pPr>
      <w:numPr>
        <w:numId w:val="5"/>
      </w:numPr>
    </w:pPr>
  </w:style>
  <w:style w:type="paragraph" w:styleId="ListBullet3">
    <w:name w:val="List Bullet 3"/>
    <w:basedOn w:val="ListBullet2"/>
    <w:rsid w:val="00B43F86"/>
    <w:pPr>
      <w:numPr>
        <w:numId w:val="7"/>
      </w:numPr>
    </w:pPr>
  </w:style>
  <w:style w:type="paragraph" w:customStyle="1" w:styleId="EQ">
    <w:name w:val="EQ"/>
    <w:basedOn w:val="Normal"/>
    <w:next w:val="Normal"/>
    <w:rsid w:val="00B43F86"/>
    <w:pPr>
      <w:keepLines/>
      <w:tabs>
        <w:tab w:val="center" w:pos="4536"/>
        <w:tab w:val="right" w:pos="9072"/>
      </w:tabs>
      <w:spacing w:after="180"/>
      <w:jc w:val="left"/>
    </w:pPr>
    <w:rPr>
      <w:noProof/>
      <w:lang w:eastAsia="en-US"/>
    </w:rPr>
  </w:style>
  <w:style w:type="paragraph" w:styleId="List2">
    <w:name w:val="List 2"/>
    <w:basedOn w:val="List"/>
    <w:rsid w:val="00B43F86"/>
    <w:pPr>
      <w:ind w:left="851"/>
    </w:pPr>
  </w:style>
  <w:style w:type="paragraph" w:styleId="List3">
    <w:name w:val="List 3"/>
    <w:basedOn w:val="List2"/>
    <w:rsid w:val="00B43F86"/>
    <w:pPr>
      <w:ind w:left="1135"/>
    </w:pPr>
  </w:style>
  <w:style w:type="paragraph" w:styleId="List4">
    <w:name w:val="List 4"/>
    <w:basedOn w:val="List3"/>
    <w:rsid w:val="00B43F86"/>
    <w:pPr>
      <w:ind w:left="1418"/>
    </w:pPr>
  </w:style>
  <w:style w:type="paragraph" w:styleId="List5">
    <w:name w:val="List 5"/>
    <w:basedOn w:val="List4"/>
    <w:rsid w:val="00B43F86"/>
    <w:pPr>
      <w:ind w:left="1702"/>
    </w:pPr>
  </w:style>
  <w:style w:type="paragraph" w:customStyle="1" w:styleId="EditorsNote">
    <w:name w:val="Editor's Note"/>
    <w:basedOn w:val="Normal"/>
    <w:link w:val="EditorsNoteChar"/>
    <w:rsid w:val="00B43F86"/>
    <w:pPr>
      <w:keepLines/>
      <w:spacing w:after="180"/>
      <w:ind w:left="1135" w:hanging="851"/>
      <w:jc w:val="left"/>
    </w:pPr>
    <w:rPr>
      <w:color w:val="FF0000"/>
      <w:lang w:eastAsia="en-US"/>
    </w:rPr>
  </w:style>
  <w:style w:type="paragraph" w:styleId="ListBullet4">
    <w:name w:val="List Bullet 4"/>
    <w:basedOn w:val="ListBullet3"/>
    <w:rsid w:val="00B43F86"/>
    <w:pPr>
      <w:numPr>
        <w:numId w:val="8"/>
      </w:numPr>
    </w:pPr>
  </w:style>
  <w:style w:type="paragraph" w:styleId="ListBullet5">
    <w:name w:val="List Bullet 5"/>
    <w:basedOn w:val="ListBullet4"/>
    <w:rsid w:val="00B43F86"/>
    <w:pPr>
      <w:numPr>
        <w:numId w:val="4"/>
      </w:numPr>
    </w:pPr>
  </w:style>
  <w:style w:type="paragraph" w:styleId="Footer">
    <w:name w:val="footer"/>
    <w:basedOn w:val="Header"/>
    <w:semiHidden/>
    <w:rsid w:val="00B43F86"/>
    <w:pPr>
      <w:jc w:val="center"/>
    </w:pPr>
    <w:rPr>
      <w:i/>
      <w:iCs/>
    </w:rPr>
  </w:style>
  <w:style w:type="paragraph" w:customStyle="1" w:styleId="Reference">
    <w:name w:val="Reference"/>
    <w:basedOn w:val="Normal"/>
    <w:rsid w:val="00B43F86"/>
    <w:pPr>
      <w:numPr>
        <w:numId w:val="2"/>
      </w:numPr>
    </w:pPr>
  </w:style>
  <w:style w:type="paragraph" w:styleId="BalloonText">
    <w:name w:val="Balloon Text"/>
    <w:basedOn w:val="Normal"/>
    <w:semiHidden/>
    <w:rsid w:val="00B43F86"/>
    <w:rPr>
      <w:rFonts w:ascii="Tahoma" w:hAnsi="Tahoma" w:cs="Tahoma"/>
      <w:sz w:val="16"/>
      <w:szCs w:val="16"/>
    </w:rPr>
  </w:style>
  <w:style w:type="character" w:styleId="PageNumber">
    <w:name w:val="page number"/>
    <w:basedOn w:val="DefaultParagraphFont"/>
    <w:semiHidden/>
    <w:rsid w:val="00B43F86"/>
  </w:style>
  <w:style w:type="paragraph" w:styleId="BodyText">
    <w:name w:val="Body Text"/>
    <w:basedOn w:val="Normal"/>
    <w:link w:val="BodyTextChar"/>
    <w:rsid w:val="00B43F86"/>
  </w:style>
  <w:style w:type="character" w:styleId="Hyperlink">
    <w:name w:val="Hyperlink"/>
    <w:uiPriority w:val="99"/>
    <w:rsid w:val="00B43F86"/>
    <w:rPr>
      <w:color w:val="0000FF"/>
      <w:u w:val="single"/>
      <w:lang w:val="en-GB"/>
    </w:rPr>
  </w:style>
  <w:style w:type="character" w:styleId="FollowedHyperlink">
    <w:name w:val="FollowedHyperlink"/>
    <w:semiHidden/>
    <w:rsid w:val="00B43F86"/>
    <w:rPr>
      <w:color w:val="FF0000"/>
      <w:u w:val="single"/>
    </w:rPr>
  </w:style>
  <w:style w:type="character" w:styleId="CommentReference">
    <w:name w:val="annotation reference"/>
    <w:semiHidden/>
    <w:rsid w:val="00B43F86"/>
    <w:rPr>
      <w:sz w:val="16"/>
      <w:szCs w:val="16"/>
    </w:rPr>
  </w:style>
  <w:style w:type="paragraph" w:styleId="CommentText">
    <w:name w:val="annotation text"/>
    <w:basedOn w:val="Normal"/>
    <w:semiHidden/>
    <w:rsid w:val="00B43F86"/>
  </w:style>
  <w:style w:type="paragraph" w:styleId="CommentSubject">
    <w:name w:val="annotation subject"/>
    <w:basedOn w:val="CommentText"/>
    <w:next w:val="CommentText"/>
    <w:semiHidden/>
    <w:rsid w:val="00B43F86"/>
    <w:rPr>
      <w:b/>
      <w:bCs/>
    </w:rPr>
  </w:style>
  <w:style w:type="character" w:customStyle="1" w:styleId="Heading1Char">
    <w:name w:val="Heading 1 Char"/>
    <w:link w:val="Heading1"/>
    <w:rsid w:val="00B43F86"/>
    <w:rPr>
      <w:rFonts w:ascii="Arial" w:hAnsi="Arial" w:cs="Arial"/>
      <w:sz w:val="36"/>
      <w:szCs w:val="36"/>
      <w:lang w:val="en-GB" w:eastAsia="zh-CN"/>
    </w:rPr>
  </w:style>
  <w:style w:type="paragraph" w:customStyle="1" w:styleId="B1">
    <w:name w:val="B1"/>
    <w:basedOn w:val="List"/>
    <w:rsid w:val="00B43F86"/>
    <w:pPr>
      <w:spacing w:after="180"/>
      <w:jc w:val="left"/>
    </w:pPr>
    <w:rPr>
      <w:lang w:eastAsia="en-US"/>
    </w:rPr>
  </w:style>
  <w:style w:type="paragraph" w:customStyle="1" w:styleId="B2">
    <w:name w:val="B2"/>
    <w:basedOn w:val="List2"/>
    <w:rsid w:val="00B43F86"/>
    <w:pPr>
      <w:spacing w:after="180"/>
      <w:jc w:val="left"/>
    </w:pPr>
    <w:rPr>
      <w:lang w:eastAsia="en-US"/>
    </w:rPr>
  </w:style>
  <w:style w:type="paragraph" w:customStyle="1" w:styleId="B3">
    <w:name w:val="B3"/>
    <w:basedOn w:val="List3"/>
    <w:rsid w:val="00B43F86"/>
    <w:pPr>
      <w:spacing w:after="180"/>
      <w:jc w:val="left"/>
    </w:pPr>
    <w:rPr>
      <w:lang w:eastAsia="en-US"/>
    </w:rPr>
  </w:style>
  <w:style w:type="paragraph" w:customStyle="1" w:styleId="B4">
    <w:name w:val="B4"/>
    <w:basedOn w:val="List4"/>
    <w:rsid w:val="00B43F86"/>
    <w:pPr>
      <w:spacing w:after="180"/>
      <w:jc w:val="left"/>
    </w:pPr>
    <w:rPr>
      <w:lang w:eastAsia="en-US"/>
    </w:rPr>
  </w:style>
  <w:style w:type="paragraph" w:customStyle="1" w:styleId="Proposal">
    <w:name w:val="Proposal"/>
    <w:basedOn w:val="Normal"/>
    <w:rsid w:val="00B43F86"/>
    <w:pPr>
      <w:numPr>
        <w:numId w:val="3"/>
      </w:numPr>
      <w:tabs>
        <w:tab w:val="clear" w:pos="1304"/>
        <w:tab w:val="left" w:pos="1701"/>
      </w:tabs>
      <w:ind w:left="1701" w:hanging="1701"/>
    </w:pPr>
    <w:rPr>
      <w:b/>
      <w:bCs/>
    </w:rPr>
  </w:style>
  <w:style w:type="character" w:customStyle="1" w:styleId="BodyTextChar">
    <w:name w:val="Body Text Char"/>
    <w:link w:val="BodyText"/>
    <w:rsid w:val="00B43F86"/>
    <w:rPr>
      <w:rFonts w:ascii="Arial" w:hAnsi="Arial"/>
      <w:lang w:val="en-GB" w:eastAsia="zh-CN"/>
    </w:rPr>
  </w:style>
  <w:style w:type="paragraph" w:customStyle="1" w:styleId="B5">
    <w:name w:val="B5"/>
    <w:basedOn w:val="List5"/>
    <w:rsid w:val="00B43F86"/>
    <w:pPr>
      <w:spacing w:after="180"/>
      <w:jc w:val="left"/>
    </w:pPr>
    <w:rPr>
      <w:lang w:eastAsia="en-US"/>
    </w:rPr>
  </w:style>
  <w:style w:type="paragraph" w:customStyle="1" w:styleId="EX">
    <w:name w:val="EX"/>
    <w:basedOn w:val="Normal"/>
    <w:rsid w:val="00B43F86"/>
    <w:pPr>
      <w:keepLines/>
      <w:spacing w:after="180"/>
      <w:ind w:left="1702" w:hanging="1418"/>
      <w:jc w:val="left"/>
    </w:pPr>
    <w:rPr>
      <w:lang w:eastAsia="en-US"/>
    </w:rPr>
  </w:style>
  <w:style w:type="paragraph" w:customStyle="1" w:styleId="EW">
    <w:name w:val="EW"/>
    <w:basedOn w:val="EX"/>
    <w:rsid w:val="00B43F86"/>
    <w:pPr>
      <w:spacing w:after="0"/>
    </w:pPr>
  </w:style>
  <w:style w:type="paragraph" w:customStyle="1" w:styleId="TAL">
    <w:name w:val="TAL"/>
    <w:basedOn w:val="Normal"/>
    <w:rsid w:val="00B43F86"/>
    <w:pPr>
      <w:keepNext/>
      <w:keepLines/>
      <w:spacing w:after="0"/>
      <w:jc w:val="left"/>
    </w:pPr>
    <w:rPr>
      <w:sz w:val="18"/>
      <w:lang w:eastAsia="en-US"/>
    </w:rPr>
  </w:style>
  <w:style w:type="paragraph" w:customStyle="1" w:styleId="TAC">
    <w:name w:val="TAC"/>
    <w:basedOn w:val="TAL"/>
    <w:rsid w:val="00B43F86"/>
    <w:pPr>
      <w:jc w:val="center"/>
    </w:pPr>
  </w:style>
  <w:style w:type="paragraph" w:customStyle="1" w:styleId="TAH">
    <w:name w:val="TAH"/>
    <w:basedOn w:val="TAC"/>
    <w:rsid w:val="00B43F86"/>
    <w:rPr>
      <w:b/>
    </w:rPr>
  </w:style>
  <w:style w:type="paragraph" w:customStyle="1" w:styleId="TAN">
    <w:name w:val="TAN"/>
    <w:basedOn w:val="TAL"/>
    <w:rsid w:val="00B43F86"/>
    <w:pPr>
      <w:ind w:left="851" w:hanging="851"/>
    </w:pPr>
  </w:style>
  <w:style w:type="paragraph" w:customStyle="1" w:styleId="TAR">
    <w:name w:val="TAR"/>
    <w:basedOn w:val="TAL"/>
    <w:rsid w:val="00B43F86"/>
    <w:pPr>
      <w:jc w:val="right"/>
    </w:pPr>
  </w:style>
  <w:style w:type="paragraph" w:customStyle="1" w:styleId="TH">
    <w:name w:val="TH"/>
    <w:basedOn w:val="Normal"/>
    <w:rsid w:val="00B43F86"/>
    <w:pPr>
      <w:keepNext/>
      <w:keepLines/>
      <w:spacing w:before="60" w:after="180"/>
      <w:jc w:val="center"/>
    </w:pPr>
    <w:rPr>
      <w:b/>
      <w:lang w:eastAsia="en-US"/>
    </w:rPr>
  </w:style>
  <w:style w:type="paragraph" w:customStyle="1" w:styleId="TF">
    <w:name w:val="TF"/>
    <w:basedOn w:val="TH"/>
    <w:rsid w:val="00B43F86"/>
    <w:pPr>
      <w:keepNext w:val="0"/>
      <w:spacing w:before="0" w:after="240"/>
    </w:pPr>
  </w:style>
  <w:style w:type="paragraph" w:customStyle="1" w:styleId="TT">
    <w:name w:val="TT"/>
    <w:basedOn w:val="Heading1"/>
    <w:next w:val="Normal"/>
    <w:rsid w:val="00B43F86"/>
    <w:pPr>
      <w:numPr>
        <w:numId w:val="0"/>
      </w:numPr>
      <w:ind w:left="1134" w:hanging="1134"/>
      <w:outlineLvl w:val="9"/>
    </w:pPr>
    <w:rPr>
      <w:rFonts w:cs="Times New Roman"/>
      <w:szCs w:val="20"/>
      <w:lang w:eastAsia="en-US"/>
    </w:rPr>
  </w:style>
  <w:style w:type="paragraph" w:customStyle="1" w:styleId="ZA">
    <w:name w:val="ZA"/>
    <w:rsid w:val="00B43F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43F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43F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43F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43F86"/>
  </w:style>
  <w:style w:type="paragraph" w:customStyle="1" w:styleId="ZH">
    <w:name w:val="ZH"/>
    <w:rsid w:val="00B43F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43F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43F86"/>
    <w:pPr>
      <w:framePr w:hRule="auto" w:wrap="notBeside" w:y="852"/>
    </w:pPr>
    <w:rPr>
      <w:i w:val="0"/>
      <w:sz w:val="40"/>
    </w:rPr>
  </w:style>
  <w:style w:type="paragraph" w:customStyle="1" w:styleId="ZU">
    <w:name w:val="ZU"/>
    <w:rsid w:val="00B43F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43F86"/>
    <w:pPr>
      <w:framePr w:wrap="notBeside" w:y="16161"/>
    </w:pPr>
  </w:style>
  <w:style w:type="paragraph" w:customStyle="1" w:styleId="FP">
    <w:name w:val="FP"/>
    <w:basedOn w:val="Normal"/>
    <w:rsid w:val="00B43F86"/>
    <w:pPr>
      <w:spacing w:after="0"/>
      <w:jc w:val="left"/>
    </w:pPr>
    <w:rPr>
      <w:lang w:eastAsia="en-US"/>
    </w:rPr>
  </w:style>
  <w:style w:type="paragraph" w:customStyle="1" w:styleId="Observation">
    <w:name w:val="Observation"/>
    <w:basedOn w:val="Proposal"/>
    <w:qFormat/>
    <w:rsid w:val="00B43F86"/>
    <w:pPr>
      <w:numPr>
        <w:numId w:val="13"/>
      </w:numPr>
      <w:ind w:left="1701" w:hanging="1701"/>
    </w:pPr>
  </w:style>
  <w:style w:type="paragraph" w:styleId="TableofFigures">
    <w:name w:val="table of figures"/>
    <w:basedOn w:val="Normal"/>
    <w:next w:val="Normal"/>
    <w:uiPriority w:val="99"/>
    <w:rsid w:val="00B43F86"/>
    <w:pPr>
      <w:ind w:left="1418" w:hanging="1418"/>
      <w:jc w:val="left"/>
    </w:pPr>
    <w:rPr>
      <w:b/>
    </w:rPr>
  </w:style>
  <w:style w:type="paragraph" w:customStyle="1" w:styleId="Doc-text2">
    <w:name w:val="Doc-text2"/>
    <w:basedOn w:val="Normal"/>
    <w:link w:val="Doc-text2Char"/>
    <w:qFormat/>
    <w:rsid w:val="00B43F8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43F86"/>
    <w:rPr>
      <w:rFonts w:ascii="Arial" w:eastAsia="MS Mincho" w:hAnsi="Arial"/>
      <w:szCs w:val="24"/>
      <w:lang w:val="en-GB" w:eastAsia="en-GB"/>
    </w:rPr>
  </w:style>
  <w:style w:type="character" w:customStyle="1" w:styleId="EditorsNoteChar">
    <w:name w:val="Editor's Note Char"/>
    <w:link w:val="EditorsNote"/>
    <w:locked/>
    <w:rsid w:val="000D3061"/>
    <w:rPr>
      <w:rFonts w:ascii="Arial" w:hAnsi="Arial"/>
      <w:color w:val="FF0000"/>
      <w:lang w:val="en-GB"/>
    </w:rPr>
  </w:style>
  <w:style w:type="paragraph" w:styleId="ListParagraph">
    <w:name w:val="List Paragraph"/>
    <w:basedOn w:val="Normal"/>
    <w:uiPriority w:val="34"/>
    <w:qFormat/>
    <w:rsid w:val="002F6F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6226302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7414731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wnload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5NUHHDQN7SK2-1476151046-15000</_dlc_DocId>
    <_dlc_DocIdUrl xmlns="f166a696-7b5b-4ccd-9f0c-ffde0cceec81">
      <Url>https://ericsson.sharepoint.com/sites/star/_layouts/15/DocIdRedir.aspx?ID=5NUHHDQN7SK2-1476151046-15000</Url>
      <Description>5NUHHDQN7SK2-1476151046-15000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openxmlformats.org/package/2006/metadata/core-properties"/>
    <ds:schemaRef ds:uri="http://schemas.microsoft.com/office/2006/documentManagement/types"/>
    <ds:schemaRef ds:uri="http://purl.org/dc/terms/"/>
    <ds:schemaRef ds:uri="d8762117-8292-4133-b1c7-eab5c6487cfd"/>
    <ds:schemaRef ds:uri="http://schemas.microsoft.com/office/infopath/2007/PartnerControls"/>
    <ds:schemaRef ds:uri="f166a696-7b5b-4ccd-9f0c-ffde0cceec81"/>
    <ds:schemaRef ds:uri="611109f9-ed58-4498-a270-1fb2086a5321"/>
    <ds:schemaRef ds:uri="http://schemas.microsoft.com/office/2006/metadata/properties"/>
    <ds:schemaRef ds:uri="http://www.w3.org/XML/1998/namespace"/>
    <ds:schemaRef ds:uri="http://purl.org/dc/dcmitype/"/>
    <ds:schemaRef ds:uri="http://purl.org/dc/elements/1.1/"/>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172519B7-C8CD-452D-B4D0-74B82EA6F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D71CA7F-3C53-4BD7-921D-2A826C8C6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295</TotalTime>
  <Pages>2</Pages>
  <Words>951</Words>
  <Characters>4866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Christofer Lindheimer</cp:lastModifiedBy>
  <cp:revision>12</cp:revision>
  <cp:lastPrinted>2008-01-31T16:09:00Z</cp:lastPrinted>
  <dcterms:created xsi:type="dcterms:W3CDTF">2017-12-19T09:06:00Z</dcterms:created>
  <dcterms:modified xsi:type="dcterms:W3CDTF">2018-01-11T09:01:00Z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09a7d9c4-f1cb-4328-be08-ee2a8b8dccfd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